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A0A" w:rsidRDefault="00E45A0A" w:rsidP="00E45A0A">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7179483" wp14:editId="2EA92CFF">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A0A" w:rsidRDefault="00E45A0A" w:rsidP="00E45A0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E45A0A" w:rsidRDefault="00E45A0A" w:rsidP="00E45A0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E45A0A" w:rsidRDefault="00E45A0A" w:rsidP="00E45A0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45A0A" w:rsidRDefault="00E45A0A" w:rsidP="00E45A0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E45A0A" w:rsidRDefault="00E45A0A" w:rsidP="00E45A0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E45A0A" w:rsidRDefault="00E45A0A" w:rsidP="00E45A0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2B301073" wp14:editId="6DF3CF23">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E45A0A" w:rsidRPr="00E45A0A" w:rsidRDefault="00E45A0A" w:rsidP="00E45A0A">
      <w:pPr>
        <w:shd w:val="clear" w:color="auto" w:fill="FFFFFF"/>
        <w:spacing w:after="0" w:line="240" w:lineRule="auto"/>
        <w:ind w:firstLine="567"/>
        <w:jc w:val="center"/>
        <w:rPr>
          <w:rFonts w:ascii="Times New Roman" w:eastAsia="Times New Roman" w:hAnsi="Times New Roman" w:cs="Times New Roman"/>
          <w:b/>
          <w:color w:val="050505"/>
          <w:sz w:val="28"/>
          <w:szCs w:val="28"/>
          <w:lang w:val="uk-UA" w:eastAsia="ru-RU"/>
        </w:rPr>
      </w:pPr>
      <w:r w:rsidRPr="00E45A0A">
        <w:rPr>
          <w:rFonts w:ascii="Times New Roman" w:eastAsia="Times New Roman" w:hAnsi="Times New Roman" w:cs="Times New Roman"/>
          <w:b/>
          <w:color w:val="050505"/>
          <w:sz w:val="28"/>
          <w:szCs w:val="28"/>
          <w:lang w:val="uk-UA" w:eastAsia="ru-RU"/>
        </w:rPr>
        <w:t>Новації оподаткування ПДФО</w:t>
      </w:r>
    </w:p>
    <w:p w:rsidR="00E45A0A" w:rsidRDefault="00E45A0A" w:rsidP="00FE27F8">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p>
    <w:p w:rsidR="00FE27F8" w:rsidRPr="00FE27F8" w:rsidRDefault="00E45A0A" w:rsidP="00FE27F8">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Pr>
          <w:rFonts w:ascii="Times New Roman" w:eastAsia="Times New Roman" w:hAnsi="Times New Roman" w:cs="Times New Roman"/>
          <w:color w:val="050505"/>
          <w:sz w:val="28"/>
          <w:szCs w:val="28"/>
          <w:lang w:val="uk-UA" w:eastAsia="ru-RU"/>
        </w:rPr>
        <w:t>П</w:t>
      </w:r>
      <w:r w:rsidR="00FE27F8" w:rsidRPr="00FE27F8">
        <w:rPr>
          <w:rFonts w:ascii="Times New Roman" w:eastAsia="Times New Roman" w:hAnsi="Times New Roman" w:cs="Times New Roman"/>
          <w:color w:val="050505"/>
          <w:sz w:val="28"/>
          <w:szCs w:val="28"/>
          <w:lang w:val="uk-UA" w:eastAsia="ru-RU"/>
        </w:rPr>
        <w:t>латники податків, які мають можливість своєчасно виконувати податкові обов’язки щодо дотримання термінів сплати податків та зборів, подання звітності та/або документів (повідомлень), у тому числі передбачених статтями 39 і 39 прим.2, п. 46.2 ст. 46 Податкового кодексу України (далі – ПКУ), реєстрації у відповідних реєстрах податкових накладних, розрахунків коригування, звільняються від відповідальності за несвоєчасне виконання таких обов’язків, граничний термін виконання яких припадає на період починаючи з 24 лютого 2022 року до дня набрання чинності Законом України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за умови реєстрації такими платниками податкових накладних та розрахунків коригування в Єдиному реєстрі податкових накладних до 15 липня 2022 року, подання податкової звітності до 20 липня 2022 року та сплати податків та зборів у строк не пізніше 31 липня 2022 року (для сплати податку на доходи фізичних осіб та/або військового збору – не пізніше 31 грудня 2022 року).</w:t>
      </w:r>
    </w:p>
    <w:p w:rsidR="00FE27F8" w:rsidRPr="00FE27F8" w:rsidRDefault="00FE27F8" w:rsidP="00FE27F8">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FE27F8">
        <w:rPr>
          <w:rFonts w:ascii="Times New Roman" w:eastAsia="Times New Roman" w:hAnsi="Times New Roman" w:cs="Times New Roman"/>
          <w:color w:val="050505"/>
          <w:sz w:val="28"/>
          <w:szCs w:val="28"/>
          <w:lang w:val="uk-UA" w:eastAsia="ru-RU"/>
        </w:rPr>
        <w:t xml:space="preserve">Норми встановлені абзацом третім </w:t>
      </w:r>
      <w:proofErr w:type="spellStart"/>
      <w:r w:rsidRPr="00FE27F8">
        <w:rPr>
          <w:rFonts w:ascii="Times New Roman" w:eastAsia="Times New Roman" w:hAnsi="Times New Roman" w:cs="Times New Roman"/>
          <w:color w:val="050505"/>
          <w:sz w:val="28"/>
          <w:szCs w:val="28"/>
          <w:lang w:val="uk-UA" w:eastAsia="ru-RU"/>
        </w:rPr>
        <w:t>п.п</w:t>
      </w:r>
      <w:proofErr w:type="spellEnd"/>
      <w:r w:rsidRPr="00FE27F8">
        <w:rPr>
          <w:rFonts w:ascii="Times New Roman" w:eastAsia="Times New Roman" w:hAnsi="Times New Roman" w:cs="Times New Roman"/>
          <w:color w:val="050505"/>
          <w:sz w:val="28"/>
          <w:szCs w:val="28"/>
          <w:lang w:val="uk-UA" w:eastAsia="ru-RU"/>
        </w:rPr>
        <w:t>. 69.1 п. 69 підрозділу 10 розділу XX Податкового кодексу України (далі – ПКУ).</w:t>
      </w:r>
    </w:p>
    <w:p w:rsidR="00FE27F8" w:rsidRPr="00FE27F8" w:rsidRDefault="00FE27F8" w:rsidP="00FE27F8">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FE27F8">
        <w:rPr>
          <w:rFonts w:ascii="Times New Roman" w:eastAsia="Times New Roman" w:hAnsi="Times New Roman" w:cs="Times New Roman"/>
          <w:color w:val="050505"/>
          <w:sz w:val="28"/>
          <w:szCs w:val="28"/>
          <w:lang w:val="uk-UA" w:eastAsia="ru-RU"/>
        </w:rPr>
        <w:t xml:space="preserve">Законом України від 03 листопада 2022 року № 2720-IX «Про внесення змін до Податкового кодексу України та інших законів України щодо особливостей оподаткування діяльності з торгівлі валютними цінностями у готівковій формі» </w:t>
      </w:r>
      <w:proofErr w:type="spellStart"/>
      <w:r w:rsidRPr="00FE27F8">
        <w:rPr>
          <w:rFonts w:ascii="Times New Roman" w:eastAsia="Times New Roman" w:hAnsi="Times New Roman" w:cs="Times New Roman"/>
          <w:color w:val="050505"/>
          <w:sz w:val="28"/>
          <w:szCs w:val="28"/>
          <w:lang w:val="uk-UA" w:eastAsia="ru-RU"/>
        </w:rPr>
        <w:t>п.п</w:t>
      </w:r>
      <w:proofErr w:type="spellEnd"/>
      <w:r w:rsidRPr="00FE27F8">
        <w:rPr>
          <w:rFonts w:ascii="Times New Roman" w:eastAsia="Times New Roman" w:hAnsi="Times New Roman" w:cs="Times New Roman"/>
          <w:color w:val="050505"/>
          <w:sz w:val="28"/>
          <w:szCs w:val="28"/>
          <w:lang w:val="uk-UA" w:eastAsia="ru-RU"/>
        </w:rPr>
        <w:t>. 69.1 п. 69 підрозділу 10 розділу XX ПКУ після абзацу третього доповнено двома новими абзацами, відповідно до яких:</w:t>
      </w:r>
    </w:p>
    <w:p w:rsidR="00FE27F8" w:rsidRPr="00D54BCB" w:rsidRDefault="00FE27F8" w:rsidP="00FE27F8">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FE27F8">
        <w:rPr>
          <w:rFonts w:ascii="Times New Roman" w:eastAsia="Times New Roman" w:hAnsi="Times New Roman" w:cs="Times New Roman"/>
          <w:color w:val="050505"/>
          <w:sz w:val="28"/>
          <w:szCs w:val="28"/>
          <w:lang w:val="uk-UA" w:eastAsia="ru-RU"/>
        </w:rPr>
        <w:t xml:space="preserve">за умови сплати не пізніше 31 грудня 2022 року в повному обсязі податку на доходи фізичних осіб та/або військового збору із сум доходів, зазначених у податковій звітності, поданій у строк, визначений абзацом третім цього пункту, штрафні санкції та пеня за несплату або несвоєчасну сплату податку на доходи фізичних осіб та/або військового збору із сум </w:t>
      </w:r>
      <w:r w:rsidR="00D54BCB">
        <w:rPr>
          <w:rFonts w:ascii="Times New Roman" w:eastAsia="Times New Roman" w:hAnsi="Times New Roman" w:cs="Times New Roman"/>
          <w:color w:val="050505"/>
          <w:sz w:val="28"/>
          <w:szCs w:val="28"/>
          <w:lang w:val="uk-UA" w:eastAsia="ru-RU"/>
        </w:rPr>
        <w:t>таких доходів не застосовуються;</w:t>
      </w:r>
      <w:bookmarkStart w:id="1" w:name="_GoBack"/>
      <w:bookmarkEnd w:id="1"/>
    </w:p>
    <w:p w:rsidR="00FE27F8" w:rsidRPr="00FE27F8" w:rsidRDefault="00FE27F8" w:rsidP="00FE27F8">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FE27F8">
        <w:rPr>
          <w:rFonts w:ascii="Times New Roman" w:eastAsia="Times New Roman" w:hAnsi="Times New Roman" w:cs="Times New Roman"/>
          <w:color w:val="050505"/>
          <w:sz w:val="28"/>
          <w:szCs w:val="28"/>
          <w:lang w:val="uk-UA" w:eastAsia="ru-RU"/>
        </w:rPr>
        <w:t xml:space="preserve">нараховані та сплачені або стягнуті у період з 01 серпня 2022 року до дня набрання чинності Законом України «Про внесення змін до Податкового кодексу України та інших законів України щодо особливостей оподаткування діяльності з торгівлі валютними цінностями у готівковій формі» суми штрафних санкцій та пені за несплату або несвоєчасну сплату податку на доходи фізичних осіб та/або військового збору із сум доходів, зазначених у податковій звітності, поданій у строк, визначений абзацом третім цього пункту, не підлягають поверненню на поточний рахунок платника податків, не </w:t>
      </w:r>
      <w:r w:rsidRPr="00FE27F8">
        <w:rPr>
          <w:rFonts w:ascii="Times New Roman" w:eastAsia="Times New Roman" w:hAnsi="Times New Roman" w:cs="Times New Roman"/>
          <w:color w:val="050505"/>
          <w:sz w:val="28"/>
          <w:szCs w:val="28"/>
          <w:lang w:val="uk-UA" w:eastAsia="ru-RU"/>
        </w:rPr>
        <w:lastRenderedPageBreak/>
        <w:t>спрямовуються на погашення грошового зобов’язання (податкового боргу) з інших податків, зборів.</w:t>
      </w:r>
    </w:p>
    <w:p w:rsidR="00FE27F8" w:rsidRPr="00FE27F8" w:rsidRDefault="00FE27F8" w:rsidP="00FE27F8">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FE27F8">
        <w:rPr>
          <w:rFonts w:ascii="Times New Roman" w:eastAsia="Times New Roman" w:hAnsi="Times New Roman" w:cs="Times New Roman"/>
          <w:color w:val="050505"/>
          <w:sz w:val="28"/>
          <w:szCs w:val="28"/>
          <w:lang w:val="uk-UA" w:eastAsia="ru-RU"/>
        </w:rPr>
        <w:t>Норми набрали чинності з 01.01.2023</w:t>
      </w:r>
    </w:p>
    <w:p w:rsidR="00E45A0A" w:rsidRPr="007E7229" w:rsidRDefault="00E45A0A" w:rsidP="00E45A0A">
      <w:pPr>
        <w:rPr>
          <w:rStyle w:val="z-label"/>
          <w:rFonts w:ascii="Times New Roman" w:hAnsi="Times New Roman" w:cs="Times New Roman"/>
          <w:sz w:val="28"/>
          <w:szCs w:val="28"/>
        </w:rPr>
      </w:pPr>
    </w:p>
    <w:p w:rsidR="00E45A0A" w:rsidRPr="00D54BCB" w:rsidRDefault="00E45A0A" w:rsidP="00624D51">
      <w:pPr>
        <w:tabs>
          <w:tab w:val="num" w:pos="567"/>
        </w:tabs>
        <w:spacing w:after="0" w:line="240" w:lineRule="auto"/>
        <w:jc w:val="both"/>
        <w:rPr>
          <w:rFonts w:ascii="Times New Roman" w:eastAsia="Times New Roman" w:hAnsi="Times New Roman" w:cs="Times New Roman"/>
          <w:sz w:val="28"/>
          <w:szCs w:val="28"/>
          <w:lang w:eastAsia="ru-RU"/>
        </w:rPr>
      </w:pPr>
    </w:p>
    <w:p w:rsidR="00624D51" w:rsidRPr="00D54BCB" w:rsidRDefault="00624D51" w:rsidP="00624D51">
      <w:pPr>
        <w:tabs>
          <w:tab w:val="num" w:pos="567"/>
        </w:tabs>
        <w:spacing w:after="0" w:line="240" w:lineRule="auto"/>
        <w:jc w:val="both"/>
        <w:rPr>
          <w:rFonts w:ascii="Times New Roman" w:eastAsia="Times New Roman" w:hAnsi="Times New Roman" w:cs="Times New Roman"/>
          <w:sz w:val="28"/>
          <w:szCs w:val="28"/>
          <w:lang w:eastAsia="ru-RU"/>
        </w:rPr>
      </w:pPr>
    </w:p>
    <w:p w:rsidR="00624D51" w:rsidRPr="00D54BCB" w:rsidRDefault="00624D51" w:rsidP="00624D51">
      <w:pPr>
        <w:tabs>
          <w:tab w:val="num" w:pos="567"/>
        </w:tabs>
        <w:spacing w:after="0" w:line="240" w:lineRule="auto"/>
        <w:jc w:val="both"/>
        <w:rPr>
          <w:rFonts w:ascii="Times New Roman" w:eastAsia="Times New Roman" w:hAnsi="Times New Roman" w:cs="Times New Roman"/>
          <w:sz w:val="28"/>
          <w:szCs w:val="28"/>
          <w:lang w:eastAsia="ru-RU"/>
        </w:rPr>
      </w:pPr>
    </w:p>
    <w:p w:rsidR="00624D51" w:rsidRPr="00D54BCB" w:rsidRDefault="00624D51" w:rsidP="00624D51">
      <w:pPr>
        <w:tabs>
          <w:tab w:val="num" w:pos="567"/>
        </w:tabs>
        <w:spacing w:after="0" w:line="240" w:lineRule="auto"/>
        <w:jc w:val="both"/>
        <w:rPr>
          <w:rFonts w:ascii="Times New Roman" w:eastAsia="Times New Roman" w:hAnsi="Times New Roman" w:cs="Times New Roman"/>
          <w:sz w:val="28"/>
          <w:szCs w:val="28"/>
          <w:lang w:eastAsia="ru-RU"/>
        </w:rPr>
      </w:pPr>
    </w:p>
    <w:p w:rsidR="00624D51" w:rsidRPr="00D54BCB" w:rsidRDefault="00624D51" w:rsidP="00624D51">
      <w:pPr>
        <w:tabs>
          <w:tab w:val="num" w:pos="567"/>
        </w:tabs>
        <w:spacing w:after="0" w:line="240" w:lineRule="auto"/>
        <w:jc w:val="both"/>
        <w:rPr>
          <w:rFonts w:ascii="Times New Roman" w:eastAsia="Times New Roman" w:hAnsi="Times New Roman" w:cs="Times New Roman"/>
          <w:sz w:val="28"/>
          <w:szCs w:val="28"/>
          <w:lang w:eastAsia="ru-RU"/>
        </w:rPr>
      </w:pPr>
    </w:p>
    <w:p w:rsidR="00624D51" w:rsidRPr="00D54BCB" w:rsidRDefault="00624D51" w:rsidP="00624D51">
      <w:pPr>
        <w:tabs>
          <w:tab w:val="num" w:pos="567"/>
        </w:tabs>
        <w:spacing w:after="0" w:line="240" w:lineRule="auto"/>
        <w:jc w:val="both"/>
        <w:rPr>
          <w:rFonts w:ascii="Times New Roman" w:eastAsia="Times New Roman" w:hAnsi="Times New Roman" w:cs="Times New Roman"/>
          <w:sz w:val="28"/>
          <w:szCs w:val="28"/>
          <w:lang w:eastAsia="ru-RU"/>
        </w:rPr>
      </w:pPr>
    </w:p>
    <w:p w:rsidR="00624D51" w:rsidRPr="00D54BCB" w:rsidRDefault="00624D51" w:rsidP="00624D51">
      <w:pPr>
        <w:tabs>
          <w:tab w:val="num" w:pos="567"/>
        </w:tabs>
        <w:spacing w:after="0" w:line="240" w:lineRule="auto"/>
        <w:jc w:val="both"/>
        <w:rPr>
          <w:rFonts w:ascii="Times New Roman" w:eastAsia="Times New Roman" w:hAnsi="Times New Roman" w:cs="Times New Roman"/>
          <w:sz w:val="28"/>
          <w:szCs w:val="28"/>
          <w:lang w:eastAsia="ru-RU"/>
        </w:rPr>
      </w:pPr>
    </w:p>
    <w:p w:rsidR="00624D51" w:rsidRPr="00D54BCB" w:rsidRDefault="00624D51" w:rsidP="00624D51">
      <w:pPr>
        <w:tabs>
          <w:tab w:val="num" w:pos="567"/>
        </w:tabs>
        <w:spacing w:after="0" w:line="240" w:lineRule="auto"/>
        <w:jc w:val="both"/>
        <w:rPr>
          <w:rFonts w:ascii="Times New Roman" w:eastAsia="Times New Roman" w:hAnsi="Times New Roman" w:cs="Times New Roman"/>
          <w:sz w:val="28"/>
          <w:szCs w:val="28"/>
          <w:lang w:eastAsia="ru-RU"/>
        </w:rPr>
      </w:pPr>
    </w:p>
    <w:p w:rsidR="00624D51" w:rsidRPr="00D54BCB" w:rsidRDefault="00624D51" w:rsidP="00624D51">
      <w:pPr>
        <w:tabs>
          <w:tab w:val="num" w:pos="567"/>
        </w:tabs>
        <w:spacing w:after="0" w:line="240" w:lineRule="auto"/>
        <w:jc w:val="both"/>
        <w:rPr>
          <w:rFonts w:ascii="Times New Roman" w:eastAsia="Times New Roman" w:hAnsi="Times New Roman" w:cs="Times New Roman"/>
          <w:sz w:val="28"/>
          <w:szCs w:val="28"/>
          <w:lang w:eastAsia="ru-RU"/>
        </w:rPr>
      </w:pPr>
    </w:p>
    <w:p w:rsidR="00624D51" w:rsidRPr="00D54BCB" w:rsidRDefault="00624D51" w:rsidP="00624D51">
      <w:pPr>
        <w:tabs>
          <w:tab w:val="num" w:pos="567"/>
        </w:tabs>
        <w:spacing w:after="0" w:line="240" w:lineRule="auto"/>
        <w:jc w:val="both"/>
        <w:rPr>
          <w:rFonts w:ascii="Times New Roman" w:eastAsia="Times New Roman" w:hAnsi="Times New Roman" w:cs="Times New Roman"/>
          <w:sz w:val="28"/>
          <w:szCs w:val="28"/>
          <w:lang w:eastAsia="ru-RU"/>
        </w:rPr>
      </w:pPr>
    </w:p>
    <w:p w:rsidR="00624D51" w:rsidRPr="00D54BCB" w:rsidRDefault="00624D51" w:rsidP="00624D51">
      <w:pPr>
        <w:tabs>
          <w:tab w:val="num" w:pos="567"/>
        </w:tabs>
        <w:spacing w:after="0" w:line="240" w:lineRule="auto"/>
        <w:jc w:val="both"/>
        <w:rPr>
          <w:rFonts w:ascii="Times New Roman" w:eastAsia="Times New Roman" w:hAnsi="Times New Roman" w:cs="Times New Roman"/>
          <w:sz w:val="28"/>
          <w:szCs w:val="28"/>
          <w:lang w:eastAsia="ru-RU"/>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Default="00E45A0A" w:rsidP="00E45A0A">
      <w:pPr>
        <w:spacing w:after="0" w:line="240" w:lineRule="auto"/>
        <w:rPr>
          <w:rFonts w:ascii="Times New Roman" w:hAnsi="Times New Roman" w:cs="Times New Roman"/>
          <w:sz w:val="28"/>
          <w:szCs w:val="28"/>
          <w:lang w:val="uk-UA"/>
        </w:rPr>
      </w:pPr>
    </w:p>
    <w:p w:rsidR="00E45A0A" w:rsidRPr="00E45A0A" w:rsidRDefault="00E45A0A" w:rsidP="00E45A0A">
      <w:pPr>
        <w:spacing w:after="0" w:line="240" w:lineRule="auto"/>
        <w:rPr>
          <w:rFonts w:ascii="Times New Roman" w:hAnsi="Times New Roman" w:cs="Times New Roman"/>
          <w:sz w:val="28"/>
          <w:szCs w:val="28"/>
          <w:lang w:val="uk-UA"/>
        </w:rPr>
      </w:pPr>
    </w:p>
    <w:p w:rsidR="00E45A0A" w:rsidRPr="00624D51" w:rsidRDefault="00E45A0A" w:rsidP="00E45A0A">
      <w:pPr>
        <w:spacing w:after="0" w:line="240" w:lineRule="auto"/>
        <w:jc w:val="both"/>
        <w:rPr>
          <w:rFonts w:ascii="Times New Roman" w:hAnsi="Times New Roman" w:cs="Times New Roman"/>
          <w:sz w:val="20"/>
          <w:szCs w:val="20"/>
          <w:lang w:val="uk-UA"/>
        </w:rPr>
      </w:pPr>
      <w:r w:rsidRPr="00624D51">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624D51">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624D51">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624D51">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624D51">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624D51">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624D51">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E45A0A" w:rsidRPr="00EA716F" w:rsidRDefault="00E45A0A" w:rsidP="00E45A0A">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4A64BE" w:rsidRPr="00E45A0A" w:rsidRDefault="004A64BE" w:rsidP="00FE27F8">
      <w:pPr>
        <w:ind w:firstLine="567"/>
        <w:jc w:val="both"/>
        <w:rPr>
          <w:rFonts w:ascii="Times New Roman" w:hAnsi="Times New Roman" w:cs="Times New Roman"/>
          <w:sz w:val="28"/>
          <w:szCs w:val="28"/>
        </w:rPr>
      </w:pPr>
    </w:p>
    <w:sectPr w:rsidR="004A64BE" w:rsidRPr="00E45A0A"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7F8"/>
    <w:rsid w:val="00145141"/>
    <w:rsid w:val="004A64BE"/>
    <w:rsid w:val="00624D51"/>
    <w:rsid w:val="00751448"/>
    <w:rsid w:val="00D54BCB"/>
    <w:rsid w:val="00E45A0A"/>
    <w:rsid w:val="00F43797"/>
    <w:rsid w:val="00FE27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27F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27F8"/>
    <w:rPr>
      <w:rFonts w:ascii="Tahoma" w:hAnsi="Tahoma" w:cs="Tahoma"/>
      <w:sz w:val="16"/>
      <w:szCs w:val="16"/>
    </w:rPr>
  </w:style>
  <w:style w:type="character" w:customStyle="1" w:styleId="z-label">
    <w:name w:val="z-label"/>
    <w:basedOn w:val="a0"/>
    <w:rsid w:val="00E45A0A"/>
  </w:style>
  <w:style w:type="character" w:styleId="a5">
    <w:name w:val="Hyperlink"/>
    <w:uiPriority w:val="99"/>
    <w:rsid w:val="00E45A0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27F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27F8"/>
    <w:rPr>
      <w:rFonts w:ascii="Tahoma" w:hAnsi="Tahoma" w:cs="Tahoma"/>
      <w:sz w:val="16"/>
      <w:szCs w:val="16"/>
    </w:rPr>
  </w:style>
  <w:style w:type="character" w:customStyle="1" w:styleId="z-label">
    <w:name w:val="z-label"/>
    <w:basedOn w:val="a0"/>
    <w:rsid w:val="00E45A0A"/>
  </w:style>
  <w:style w:type="character" w:styleId="a5">
    <w:name w:val="Hyperlink"/>
    <w:uiPriority w:val="99"/>
    <w:rsid w:val="00E45A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174689">
      <w:bodyDiv w:val="1"/>
      <w:marLeft w:val="0"/>
      <w:marRight w:val="0"/>
      <w:marTop w:val="0"/>
      <w:marBottom w:val="0"/>
      <w:divBdr>
        <w:top w:val="none" w:sz="0" w:space="0" w:color="auto"/>
        <w:left w:val="none" w:sz="0" w:space="0" w:color="auto"/>
        <w:bottom w:val="none" w:sz="0" w:space="0" w:color="auto"/>
        <w:right w:val="none" w:sz="0" w:space="0" w:color="auto"/>
      </w:divBdr>
      <w:divsChild>
        <w:div w:id="378360817">
          <w:marLeft w:val="0"/>
          <w:marRight w:val="0"/>
          <w:marTop w:val="0"/>
          <w:marBottom w:val="0"/>
          <w:divBdr>
            <w:top w:val="none" w:sz="0" w:space="0" w:color="auto"/>
            <w:left w:val="none" w:sz="0" w:space="0" w:color="auto"/>
            <w:bottom w:val="none" w:sz="0" w:space="0" w:color="auto"/>
            <w:right w:val="none" w:sz="0" w:space="0" w:color="auto"/>
          </w:divBdr>
        </w:div>
        <w:div w:id="156121015">
          <w:marLeft w:val="0"/>
          <w:marRight w:val="0"/>
          <w:marTop w:val="120"/>
          <w:marBottom w:val="0"/>
          <w:divBdr>
            <w:top w:val="none" w:sz="0" w:space="0" w:color="auto"/>
            <w:left w:val="none" w:sz="0" w:space="0" w:color="auto"/>
            <w:bottom w:val="none" w:sz="0" w:space="0" w:color="auto"/>
            <w:right w:val="none" w:sz="0" w:space="0" w:color="auto"/>
          </w:divBdr>
          <w:divsChild>
            <w:div w:id="1944606860">
              <w:marLeft w:val="0"/>
              <w:marRight w:val="0"/>
              <w:marTop w:val="0"/>
              <w:marBottom w:val="0"/>
              <w:divBdr>
                <w:top w:val="none" w:sz="0" w:space="0" w:color="auto"/>
                <w:left w:val="none" w:sz="0" w:space="0" w:color="auto"/>
                <w:bottom w:val="none" w:sz="0" w:space="0" w:color="auto"/>
                <w:right w:val="none" w:sz="0" w:space="0" w:color="auto"/>
              </w:divBdr>
            </w:div>
          </w:divsChild>
        </w:div>
        <w:div w:id="1962420346">
          <w:marLeft w:val="0"/>
          <w:marRight w:val="0"/>
          <w:marTop w:val="120"/>
          <w:marBottom w:val="0"/>
          <w:divBdr>
            <w:top w:val="none" w:sz="0" w:space="0" w:color="auto"/>
            <w:left w:val="none" w:sz="0" w:space="0" w:color="auto"/>
            <w:bottom w:val="none" w:sz="0" w:space="0" w:color="auto"/>
            <w:right w:val="none" w:sz="0" w:space="0" w:color="auto"/>
          </w:divBdr>
          <w:divsChild>
            <w:div w:id="2056001757">
              <w:marLeft w:val="0"/>
              <w:marRight w:val="0"/>
              <w:marTop w:val="0"/>
              <w:marBottom w:val="0"/>
              <w:divBdr>
                <w:top w:val="none" w:sz="0" w:space="0" w:color="auto"/>
                <w:left w:val="none" w:sz="0" w:space="0" w:color="auto"/>
                <w:bottom w:val="none" w:sz="0" w:space="0" w:color="auto"/>
                <w:right w:val="none" w:sz="0" w:space="0" w:color="auto"/>
              </w:divBdr>
            </w:div>
          </w:divsChild>
        </w:div>
        <w:div w:id="27148946">
          <w:marLeft w:val="0"/>
          <w:marRight w:val="0"/>
          <w:marTop w:val="120"/>
          <w:marBottom w:val="0"/>
          <w:divBdr>
            <w:top w:val="none" w:sz="0" w:space="0" w:color="auto"/>
            <w:left w:val="none" w:sz="0" w:space="0" w:color="auto"/>
            <w:bottom w:val="none" w:sz="0" w:space="0" w:color="auto"/>
            <w:right w:val="none" w:sz="0" w:space="0" w:color="auto"/>
          </w:divBdr>
          <w:divsChild>
            <w:div w:id="1857882886">
              <w:marLeft w:val="0"/>
              <w:marRight w:val="0"/>
              <w:marTop w:val="0"/>
              <w:marBottom w:val="0"/>
              <w:divBdr>
                <w:top w:val="none" w:sz="0" w:space="0" w:color="auto"/>
                <w:left w:val="none" w:sz="0" w:space="0" w:color="auto"/>
                <w:bottom w:val="none" w:sz="0" w:space="0" w:color="auto"/>
                <w:right w:val="none" w:sz="0" w:space="0" w:color="auto"/>
              </w:divBdr>
            </w:div>
          </w:divsChild>
        </w:div>
        <w:div w:id="263464672">
          <w:marLeft w:val="0"/>
          <w:marRight w:val="0"/>
          <w:marTop w:val="120"/>
          <w:marBottom w:val="0"/>
          <w:divBdr>
            <w:top w:val="none" w:sz="0" w:space="0" w:color="auto"/>
            <w:left w:val="none" w:sz="0" w:space="0" w:color="auto"/>
            <w:bottom w:val="none" w:sz="0" w:space="0" w:color="auto"/>
            <w:right w:val="none" w:sz="0" w:space="0" w:color="auto"/>
          </w:divBdr>
          <w:divsChild>
            <w:div w:id="2029018282">
              <w:marLeft w:val="0"/>
              <w:marRight w:val="0"/>
              <w:marTop w:val="0"/>
              <w:marBottom w:val="0"/>
              <w:divBdr>
                <w:top w:val="none" w:sz="0" w:space="0" w:color="auto"/>
                <w:left w:val="none" w:sz="0" w:space="0" w:color="auto"/>
                <w:bottom w:val="none" w:sz="0" w:space="0" w:color="auto"/>
                <w:right w:val="none" w:sz="0" w:space="0" w:color="auto"/>
              </w:divBdr>
            </w:div>
          </w:divsChild>
        </w:div>
        <w:div w:id="431516935">
          <w:marLeft w:val="0"/>
          <w:marRight w:val="0"/>
          <w:marTop w:val="120"/>
          <w:marBottom w:val="0"/>
          <w:divBdr>
            <w:top w:val="none" w:sz="0" w:space="0" w:color="auto"/>
            <w:left w:val="none" w:sz="0" w:space="0" w:color="auto"/>
            <w:bottom w:val="none" w:sz="0" w:space="0" w:color="auto"/>
            <w:right w:val="none" w:sz="0" w:space="0" w:color="auto"/>
          </w:divBdr>
          <w:divsChild>
            <w:div w:id="5347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1950</Words>
  <Characters>1113</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Заболотня О. В.</dc:creator>
  <cp:lastModifiedBy>user</cp:lastModifiedBy>
  <cp:revision>5</cp:revision>
  <dcterms:created xsi:type="dcterms:W3CDTF">2023-01-18T07:50:00Z</dcterms:created>
  <dcterms:modified xsi:type="dcterms:W3CDTF">2023-01-20T07:51:00Z</dcterms:modified>
</cp:coreProperties>
</file>